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EC8AAF">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Times New Roman" w:hAnsi="Times New Roman" w:eastAsia="方正小标宋_GBK" w:cs="Times New Roman"/>
          <w:bCs/>
          <w:spacing w:val="-20"/>
          <w:kern w:val="2"/>
          <w:sz w:val="44"/>
          <w:szCs w:val="44"/>
          <w:lang w:val="en-US" w:eastAsia="zh-CN" w:bidi="ar-SA"/>
        </w:rPr>
      </w:pPr>
      <w:bookmarkStart w:id="0" w:name="_GoBack"/>
      <w:r>
        <w:rPr>
          <w:rFonts w:hint="eastAsia" w:ascii="Times New Roman" w:hAnsi="Times New Roman" w:eastAsia="方正小标宋_GBK" w:cs="Times New Roman"/>
          <w:bCs/>
          <w:spacing w:val="-20"/>
          <w:kern w:val="2"/>
          <w:sz w:val="44"/>
          <w:szCs w:val="44"/>
          <w:lang w:val="en-US" w:eastAsia="zh-CN" w:bidi="ar-SA"/>
        </w:rPr>
        <w:t>广播电视设备器材入网认定管理办法</w:t>
      </w:r>
    </w:p>
    <w:bookmarkEnd w:id="0"/>
    <w:p w14:paraId="19E24F98">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ascii="楷体" w:hAnsi="楷体" w:eastAsia="楷体" w:cs="楷体"/>
          <w:i w:val="0"/>
          <w:iCs w:val="0"/>
          <w:caps w:val="0"/>
          <w:color w:val="333333"/>
          <w:spacing w:val="0"/>
          <w:sz w:val="24"/>
          <w:szCs w:val="24"/>
          <w:bdr w:val="none" w:color="auto" w:sz="0" w:space="0"/>
          <w:shd w:val="clear" w:fill="FFFFFF"/>
        </w:rPr>
        <w:t>（2018年7月16日国家广播电视总局令第1号公布　根据2021年10月8日</w:t>
      </w:r>
    </w:p>
    <w:p w14:paraId="46A3BBAC">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楷体" w:hAnsi="楷体" w:eastAsia="楷体" w:cs="楷体"/>
          <w:i w:val="0"/>
          <w:iCs w:val="0"/>
          <w:caps w:val="0"/>
          <w:color w:val="333333"/>
          <w:spacing w:val="0"/>
          <w:sz w:val="24"/>
          <w:szCs w:val="24"/>
          <w:bdr w:val="none" w:color="auto" w:sz="0" w:space="0"/>
          <w:shd w:val="clear" w:fill="FFFFFF"/>
        </w:rPr>
        <w:t>《国家广播电视总局关于第三批修改的部门规章的决定》修订）</w:t>
      </w:r>
    </w:p>
    <w:p w14:paraId="46D5C08B">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14:paraId="4DB59996">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第一章　总　　则</w:t>
      </w:r>
    </w:p>
    <w:p w14:paraId="7065AAD4">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14:paraId="7D646462">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第一条</w:t>
      </w:r>
      <w:r>
        <w:rPr>
          <w:rFonts w:hint="eastAsia" w:ascii="宋体" w:hAnsi="宋体" w:eastAsia="宋体" w:cs="宋体"/>
          <w:i w:val="0"/>
          <w:iCs w:val="0"/>
          <w:caps w:val="0"/>
          <w:color w:val="333333"/>
          <w:spacing w:val="0"/>
          <w:sz w:val="24"/>
          <w:szCs w:val="24"/>
          <w:bdr w:val="none" w:color="auto" w:sz="0" w:space="0"/>
          <w:shd w:val="clear" w:fill="FFFFFF"/>
        </w:rPr>
        <w:t>　为了保障广播电视播出与网络安全，维护广播电视用户合法权益，规范广播电视设备器材入网认定管理，根据国务院有关规定，制定本办法。</w:t>
      </w:r>
    </w:p>
    <w:p w14:paraId="3D97FBE2">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第二条</w:t>
      </w:r>
      <w:r>
        <w:rPr>
          <w:rFonts w:hint="eastAsia" w:ascii="宋体" w:hAnsi="宋体" w:eastAsia="宋体" w:cs="宋体"/>
          <w:i w:val="0"/>
          <w:iCs w:val="0"/>
          <w:caps w:val="0"/>
          <w:color w:val="333333"/>
          <w:spacing w:val="0"/>
          <w:sz w:val="24"/>
          <w:szCs w:val="24"/>
          <w:bdr w:val="none" w:color="auto" w:sz="0" w:space="0"/>
          <w:shd w:val="clear" w:fill="FFFFFF"/>
        </w:rPr>
        <w:t>　国务院广播电视主管部门负责全国广播电视设备器材入网认定（以下简称入网认定）管理工作。</w:t>
      </w:r>
    </w:p>
    <w:p w14:paraId="32A49DF3">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县级以上地方人民政府广播电视主管部门依照本办法负责本行政区域内的入网认定管理工作。</w:t>
      </w:r>
    </w:p>
    <w:p w14:paraId="4EF31768">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第三条</w:t>
      </w:r>
      <w:r>
        <w:rPr>
          <w:rFonts w:hint="eastAsia" w:ascii="宋体" w:hAnsi="宋体" w:eastAsia="宋体" w:cs="宋体"/>
          <w:i w:val="0"/>
          <w:iCs w:val="0"/>
          <w:caps w:val="0"/>
          <w:color w:val="333333"/>
          <w:spacing w:val="0"/>
          <w:sz w:val="24"/>
          <w:szCs w:val="24"/>
          <w:bdr w:val="none" w:color="auto" w:sz="0" w:space="0"/>
          <w:shd w:val="clear" w:fill="FFFFFF"/>
        </w:rPr>
        <w:t>　国家对拟进入广播电视播出机构、广播电视传输覆盖网和监测监管网的有关设备器材实行入网认定，由国务院广播电视主管部门颁发广播电视设备器材入网认定证书（以下简称入网认定证书）。未获得入网认定证书的，不得在广播电视播出机构、广播电视传输覆盖网和监测监管网使用。</w:t>
      </w:r>
    </w:p>
    <w:p w14:paraId="0C20446F">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14:paraId="0AA2EC84">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第二章　申请和认定</w:t>
      </w:r>
    </w:p>
    <w:p w14:paraId="6CC2DA18">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14:paraId="2E3EB91C">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第四条</w:t>
      </w:r>
      <w:r>
        <w:rPr>
          <w:rFonts w:hint="eastAsia" w:ascii="宋体" w:hAnsi="宋体" w:eastAsia="宋体" w:cs="宋体"/>
          <w:i w:val="0"/>
          <w:iCs w:val="0"/>
          <w:caps w:val="0"/>
          <w:color w:val="333333"/>
          <w:spacing w:val="0"/>
          <w:sz w:val="24"/>
          <w:szCs w:val="24"/>
          <w:bdr w:val="none" w:color="auto" w:sz="0" w:space="0"/>
          <w:shd w:val="clear" w:fill="FFFFFF"/>
        </w:rPr>
        <w:t>　下列广播电视设备器材应当进行入网认定：</w:t>
      </w:r>
    </w:p>
    <w:p w14:paraId="359C40E1">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（一）广播电视网络安全设备器材；</w:t>
      </w:r>
    </w:p>
    <w:p w14:paraId="432EBF66">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（二）广播电视中心节目制作与播出设备器材；</w:t>
      </w:r>
    </w:p>
    <w:p w14:paraId="1BBF91D8">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（三）有线广播电视系统前端设备器材；</w:t>
      </w:r>
    </w:p>
    <w:p w14:paraId="07D9A9D3">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（四）有线广播电视传输与接入设备器材；</w:t>
      </w:r>
    </w:p>
    <w:p w14:paraId="11CF843E">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（五）无线广播电视发射与传输设备器材；</w:t>
      </w:r>
    </w:p>
    <w:p w14:paraId="4ECC8145">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（六）卫星广播电视设备器材；</w:t>
      </w:r>
    </w:p>
    <w:p w14:paraId="485C5571">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（七）广播电视信号条件接收、用户管理等业务集成与支撑设备器材；</w:t>
      </w:r>
    </w:p>
    <w:p w14:paraId="16F8ADFD">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（八）广播电视监测监管设备器材；</w:t>
      </w:r>
    </w:p>
    <w:p w14:paraId="4AFC6E4D">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（九）广播电视系统专用电源等设备器材；</w:t>
      </w:r>
    </w:p>
    <w:p w14:paraId="1B1BC485">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（十）其他应当进行入网认定的设备器材。</w:t>
      </w:r>
    </w:p>
    <w:p w14:paraId="05227387">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实行入网认定的广播电视设备器材目录由国务院广播电视主管部门制定和公布。</w:t>
      </w:r>
    </w:p>
    <w:p w14:paraId="7BD54381">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第五条</w:t>
      </w:r>
      <w:r>
        <w:rPr>
          <w:rFonts w:hint="eastAsia" w:ascii="宋体" w:hAnsi="宋体" w:eastAsia="宋体" w:cs="宋体"/>
          <w:i w:val="0"/>
          <w:iCs w:val="0"/>
          <w:caps w:val="0"/>
          <w:color w:val="333333"/>
          <w:spacing w:val="0"/>
          <w:sz w:val="24"/>
          <w:szCs w:val="24"/>
          <w:bdr w:val="none" w:color="auto" w:sz="0" w:space="0"/>
          <w:shd w:val="clear" w:fill="FFFFFF"/>
        </w:rPr>
        <w:t>　生产企业申请入网认定，应当向国务院广播电视主管部门提交下列材料：</w:t>
      </w:r>
    </w:p>
    <w:p w14:paraId="0478F339">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（一）入网认定申请书。</w:t>
      </w:r>
    </w:p>
    <w:p w14:paraId="4147A819">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（二）质量管理体系相关材料。</w:t>
      </w:r>
    </w:p>
    <w:p w14:paraId="29B3FB9D">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（三）产品的技术资料，包括产品使用说明书、功能介绍、性能指标、原理框图及设备外观照片、产品的企业标准以及企业标准和相关国家标准或者行业标准区别的说明等。</w:t>
      </w:r>
    </w:p>
    <w:p w14:paraId="1363A225">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（四）企业法人营业执照复印件。委托代理机构申请的，还应当提供委托书和代理机构企业法人营业执照和质量管理体系相关材料复印件。</w:t>
      </w:r>
    </w:p>
    <w:p w14:paraId="2ED717A8">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（五）实行生产许可证管理的产品，生产企业应当出示生产许可证复印件。</w:t>
      </w:r>
    </w:p>
    <w:p w14:paraId="4606DDCE">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（六）实行安全认证和安全检测的产品，生产企业应当出示安全认证证书或者安全检测报告。</w:t>
      </w:r>
    </w:p>
    <w:p w14:paraId="6687CD32">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（七）商标注册证书等有关材料复印件。</w:t>
      </w:r>
    </w:p>
    <w:p w14:paraId="72CFA9D3">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对尚未公布国家标准、行业标准的广播电视设备器材新产品入网认定时，除提交上述申请材料外，还应当提供相应的技术方案。</w:t>
      </w:r>
    </w:p>
    <w:p w14:paraId="2E290EA4">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提交的入网认定申请书一律用中文填写。外文的文件资料，应当具有中文对照文字。</w:t>
      </w:r>
    </w:p>
    <w:p w14:paraId="5B35F147">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第六条</w:t>
      </w:r>
      <w:r>
        <w:rPr>
          <w:rFonts w:hint="eastAsia" w:ascii="宋体" w:hAnsi="宋体" w:eastAsia="宋体" w:cs="宋体"/>
          <w:i w:val="0"/>
          <w:iCs w:val="0"/>
          <w:caps w:val="0"/>
          <w:color w:val="333333"/>
          <w:spacing w:val="0"/>
          <w:sz w:val="24"/>
          <w:szCs w:val="24"/>
          <w:bdr w:val="none" w:color="auto" w:sz="0" w:space="0"/>
          <w:shd w:val="clear" w:fill="FFFFFF"/>
        </w:rPr>
        <w:t>　申请材料不齐全或者不符合法定形式的，国务院广播电视主管部门应当在收到申请材料之日起5个工作日内一次告知申请人需要补正的全部材料。</w:t>
      </w:r>
    </w:p>
    <w:p w14:paraId="79D1305E">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国务院广播电视主管部门应当逐步完善广播电视设备器材入网认定电子政务服务平台。</w:t>
      </w:r>
    </w:p>
    <w:p w14:paraId="3EF084BA">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第七条</w:t>
      </w:r>
      <w:r>
        <w:rPr>
          <w:rFonts w:hint="eastAsia" w:ascii="宋体" w:hAnsi="宋体" w:eastAsia="宋体" w:cs="宋体"/>
          <w:i w:val="0"/>
          <w:iCs w:val="0"/>
          <w:caps w:val="0"/>
          <w:color w:val="333333"/>
          <w:spacing w:val="0"/>
          <w:sz w:val="24"/>
          <w:szCs w:val="24"/>
          <w:bdr w:val="none" w:color="auto" w:sz="0" w:space="0"/>
          <w:shd w:val="clear" w:fill="FFFFFF"/>
        </w:rPr>
        <w:t>　国务院广播电视主管部门委托检测机构依据相关国家标准、行业标准或者相关入网技术规范对抽样产品进行检测，1个月内出具入网抽样检测报告，按检测标准要求测试时间需超过1个月的除外。</w:t>
      </w:r>
    </w:p>
    <w:p w14:paraId="06AD71BD">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第八条</w:t>
      </w:r>
      <w:r>
        <w:rPr>
          <w:rFonts w:hint="eastAsia" w:ascii="宋体" w:hAnsi="宋体" w:eastAsia="宋体" w:cs="宋体"/>
          <w:i w:val="0"/>
          <w:iCs w:val="0"/>
          <w:caps w:val="0"/>
          <w:color w:val="333333"/>
          <w:spacing w:val="0"/>
          <w:sz w:val="24"/>
          <w:szCs w:val="24"/>
          <w:bdr w:val="none" w:color="auto" w:sz="0" w:space="0"/>
          <w:shd w:val="clear" w:fill="FFFFFF"/>
        </w:rPr>
        <w:t>　国务院广播电视主管部门应当对申请材料和入网抽样检测报告等进行全面审查，根据行政许可法的规定作出决定。</w:t>
      </w:r>
    </w:p>
    <w:p w14:paraId="2230FF8F">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对符合条件的，颁发入网认定证书；对不符合条件的，作出不予认定决定，说明理由并书面通知申请企业。自作出不予认定决定之日起3个月后，申请企业方可重新提出入网认定申请。</w:t>
      </w:r>
    </w:p>
    <w:p w14:paraId="0B417F33">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第九条</w:t>
      </w:r>
      <w:r>
        <w:rPr>
          <w:rFonts w:hint="eastAsia" w:ascii="宋体" w:hAnsi="宋体" w:eastAsia="宋体" w:cs="宋体"/>
          <w:i w:val="0"/>
          <w:iCs w:val="0"/>
          <w:caps w:val="0"/>
          <w:color w:val="333333"/>
          <w:spacing w:val="0"/>
          <w:sz w:val="24"/>
          <w:szCs w:val="24"/>
          <w:bdr w:val="none" w:color="auto" w:sz="0" w:space="0"/>
          <w:shd w:val="clear" w:fill="FFFFFF"/>
        </w:rPr>
        <w:t>　入网认定证书由国务院广播电视主管部门统一印制，有效期为3年。入网认定证书不得伪造、涂改、出租、出借、倒卖和转让。</w:t>
      </w:r>
    </w:p>
    <w:p w14:paraId="21A37989">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有效期届满需继续获得入网认定的，应当在有效期届满前3个月，按本办法的规定重新办理。</w:t>
      </w:r>
    </w:p>
    <w:p w14:paraId="054475EF">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第十条</w:t>
      </w:r>
      <w:r>
        <w:rPr>
          <w:rFonts w:hint="eastAsia" w:ascii="宋体" w:hAnsi="宋体" w:eastAsia="宋体" w:cs="宋体"/>
          <w:i w:val="0"/>
          <w:iCs w:val="0"/>
          <w:caps w:val="0"/>
          <w:color w:val="333333"/>
          <w:spacing w:val="0"/>
          <w:sz w:val="24"/>
          <w:szCs w:val="24"/>
          <w:bdr w:val="none" w:color="auto" w:sz="0" w:space="0"/>
          <w:shd w:val="clear" w:fill="FFFFFF"/>
        </w:rPr>
        <w:t>　已获入网认定证书的生产企业，其产品的技术、名称、型号或者质量管理体系发生改变的，应当按本办法的规定重新办理入网认定申请；企业名称发生改变的，应当凭原入网认定证书并持企业名称变更有关材料向国务院广播电视主管部门申请办理变更手续。</w:t>
      </w:r>
    </w:p>
    <w:p w14:paraId="5AA8F791">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第十一条</w:t>
      </w:r>
      <w:r>
        <w:rPr>
          <w:rFonts w:hint="eastAsia" w:ascii="宋体" w:hAnsi="宋体" w:eastAsia="宋体" w:cs="宋体"/>
          <w:i w:val="0"/>
          <w:iCs w:val="0"/>
          <w:caps w:val="0"/>
          <w:color w:val="333333"/>
          <w:spacing w:val="0"/>
          <w:sz w:val="24"/>
          <w:szCs w:val="24"/>
          <w:bdr w:val="none" w:color="auto" w:sz="0" w:space="0"/>
          <w:shd w:val="clear" w:fill="FFFFFF"/>
        </w:rPr>
        <w:t>　国务院广播电视主管部门应当向社会公布获得入网认定证书的广播电视设备器材产品和生产企业。</w:t>
      </w:r>
    </w:p>
    <w:p w14:paraId="649AA903">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14:paraId="35BC090E">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第三章　监督管理</w:t>
      </w:r>
    </w:p>
    <w:p w14:paraId="4D71661F">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14:paraId="11A42193">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第十二条</w:t>
      </w:r>
      <w:r>
        <w:rPr>
          <w:rFonts w:hint="eastAsia" w:ascii="宋体" w:hAnsi="宋体" w:eastAsia="宋体" w:cs="宋体"/>
          <w:i w:val="0"/>
          <w:iCs w:val="0"/>
          <w:caps w:val="0"/>
          <w:color w:val="333333"/>
          <w:spacing w:val="0"/>
          <w:sz w:val="24"/>
          <w:szCs w:val="24"/>
          <w:bdr w:val="none" w:color="auto" w:sz="0" w:space="0"/>
          <w:shd w:val="clear" w:fill="FFFFFF"/>
        </w:rPr>
        <w:t>　生产企业可以在获得入网认定证书的广播电视设备器材外包装上标注入网认定证书编号和有效期，以及产品名称、型号、产地等符合国家有关规定的中文标识的质量标志。</w:t>
      </w:r>
    </w:p>
    <w:p w14:paraId="3C8FA574">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第十三条</w:t>
      </w:r>
      <w:r>
        <w:rPr>
          <w:rFonts w:hint="eastAsia" w:ascii="宋体" w:hAnsi="宋体" w:eastAsia="宋体" w:cs="宋体"/>
          <w:i w:val="0"/>
          <w:iCs w:val="0"/>
          <w:caps w:val="0"/>
          <w:color w:val="333333"/>
          <w:spacing w:val="0"/>
          <w:sz w:val="24"/>
          <w:szCs w:val="24"/>
          <w:bdr w:val="none" w:color="auto" w:sz="0" w:space="0"/>
          <w:shd w:val="clear" w:fill="FFFFFF"/>
        </w:rPr>
        <w:t>　生产企业应当健全完善质量管理和售后服务体系，保证广播电视设备器材产品的质量稳定、可靠，不得降低产品质量和性能。</w:t>
      </w:r>
    </w:p>
    <w:p w14:paraId="5FDC65F9">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第十四条</w:t>
      </w:r>
      <w:r>
        <w:rPr>
          <w:rFonts w:hint="eastAsia" w:ascii="宋体" w:hAnsi="宋体" w:eastAsia="宋体" w:cs="宋体"/>
          <w:i w:val="0"/>
          <w:iCs w:val="0"/>
          <w:caps w:val="0"/>
          <w:color w:val="333333"/>
          <w:spacing w:val="0"/>
          <w:sz w:val="24"/>
          <w:szCs w:val="24"/>
          <w:bdr w:val="none" w:color="auto" w:sz="0" w:space="0"/>
          <w:shd w:val="clear" w:fill="FFFFFF"/>
        </w:rPr>
        <w:t>　国务院广播电视主管部门应当委托检测资质、检测能力和检测范围与入网认定检测业务相符的检测机构。受委托检测机构的检测资质、检测能力不再适合进行入网认定检测的，国务院广播电视主管部门应当取消、变更检测委托。</w:t>
      </w:r>
    </w:p>
    <w:p w14:paraId="54F6E829">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第十五条</w:t>
      </w:r>
      <w:r>
        <w:rPr>
          <w:rFonts w:hint="eastAsia" w:ascii="宋体" w:hAnsi="宋体" w:eastAsia="宋体" w:cs="宋体"/>
          <w:i w:val="0"/>
          <w:iCs w:val="0"/>
          <w:caps w:val="0"/>
          <w:color w:val="333333"/>
          <w:spacing w:val="0"/>
          <w:sz w:val="24"/>
          <w:szCs w:val="24"/>
          <w:bdr w:val="none" w:color="auto" w:sz="0" w:space="0"/>
          <w:shd w:val="clear" w:fill="FFFFFF"/>
        </w:rPr>
        <w:t>　受委托检测机构应当严格按照标准进行检测，对检测结果负责，保证检测报告、检测数据的真实准确。受委托检测机构应当依法保守秘密。</w:t>
      </w:r>
    </w:p>
    <w:p w14:paraId="2A1CD97D">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受委托检测机构对申请入网设备器材进行检测的，不得向申请入网认定生产企业收取检测费用，检测样品一律返回申请生产企业。</w:t>
      </w:r>
    </w:p>
    <w:p w14:paraId="701312C3">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第十六条</w:t>
      </w:r>
      <w:r>
        <w:rPr>
          <w:rFonts w:hint="eastAsia" w:ascii="宋体" w:hAnsi="宋体" w:eastAsia="宋体" w:cs="宋体"/>
          <w:i w:val="0"/>
          <w:iCs w:val="0"/>
          <w:caps w:val="0"/>
          <w:color w:val="333333"/>
          <w:spacing w:val="0"/>
          <w:sz w:val="24"/>
          <w:szCs w:val="24"/>
          <w:bdr w:val="none" w:color="auto" w:sz="0" w:space="0"/>
          <w:shd w:val="clear" w:fill="FFFFFF"/>
        </w:rPr>
        <w:t>　省级地方人民政府广播电视主管部门应当对本行政区域内获得入网认定证书的广播电视设备器材生产企业和产品进行监督检查和抽查，向社会公布抽查结果并汇总报送国务院广播电视主管部门。</w:t>
      </w:r>
    </w:p>
    <w:p w14:paraId="51BFBBC1">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第十七条</w:t>
      </w:r>
      <w:r>
        <w:rPr>
          <w:rFonts w:hint="eastAsia" w:ascii="宋体" w:hAnsi="宋体" w:eastAsia="宋体" w:cs="宋体"/>
          <w:i w:val="0"/>
          <w:iCs w:val="0"/>
          <w:caps w:val="0"/>
          <w:color w:val="333333"/>
          <w:spacing w:val="0"/>
          <w:sz w:val="24"/>
          <w:szCs w:val="24"/>
          <w:bdr w:val="none" w:color="auto" w:sz="0" w:space="0"/>
          <w:shd w:val="clear" w:fill="FFFFFF"/>
        </w:rPr>
        <w:t>　任何单位和个人有权向广播电视主管部门投诉、举报违反本办法的行为。</w:t>
      </w:r>
    </w:p>
    <w:p w14:paraId="5FF6B4C5">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14:paraId="7335DAA7">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第四章　法律责任</w:t>
      </w:r>
    </w:p>
    <w:p w14:paraId="14A28BC2">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14:paraId="6CED8E8B">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第十八条</w:t>
      </w:r>
      <w:r>
        <w:rPr>
          <w:rFonts w:hint="eastAsia" w:ascii="宋体" w:hAnsi="宋体" w:eastAsia="宋体" w:cs="宋体"/>
          <w:i w:val="0"/>
          <w:iCs w:val="0"/>
          <w:caps w:val="0"/>
          <w:color w:val="333333"/>
          <w:spacing w:val="0"/>
          <w:sz w:val="24"/>
          <w:szCs w:val="24"/>
          <w:bdr w:val="none" w:color="auto" w:sz="0" w:space="0"/>
          <w:shd w:val="clear" w:fill="FFFFFF"/>
        </w:rPr>
        <w:t>　广播电视播出机构、广播电视传输覆盖网和监测监管网运营单位违反本办法，擅自使用未获得入网认定证书的设备器材的，由县级以上人民政府广播电视主管部门予以警告，责令改正；对造成安全播出事故的，由广播电视主管部门或者其他有权机构对负有责任的主管人员和直接责任人员依法给予处分、处理；构成犯罪的，依法追究刑事责任。</w:t>
      </w:r>
    </w:p>
    <w:p w14:paraId="6DB11522">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第十九条</w:t>
      </w:r>
      <w:r>
        <w:rPr>
          <w:rFonts w:hint="eastAsia" w:ascii="宋体" w:hAnsi="宋体" w:eastAsia="宋体" w:cs="宋体"/>
          <w:i w:val="0"/>
          <w:iCs w:val="0"/>
          <w:caps w:val="0"/>
          <w:color w:val="333333"/>
          <w:spacing w:val="0"/>
          <w:sz w:val="24"/>
          <w:szCs w:val="24"/>
          <w:bdr w:val="none" w:color="auto" w:sz="0" w:space="0"/>
          <w:shd w:val="clear" w:fill="FFFFFF"/>
        </w:rPr>
        <w:t>　已获得入网认定证书的生产企业有下列情况之一的，由县级以上人民政府广播电视主管部门予以警告，并由国务院广播电视主管部门向社会公告。</w:t>
      </w:r>
    </w:p>
    <w:p w14:paraId="7CF595A4">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（一）未按照入网认定标准生产产品，产品质量或者性能明显下降的；</w:t>
      </w:r>
    </w:p>
    <w:p w14:paraId="7B0C69D9">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（二）质量管理体系及管理水平不能达到认定时水平的；</w:t>
      </w:r>
    </w:p>
    <w:p w14:paraId="7EA33B6B">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（三）不落实售后服务的。</w:t>
      </w:r>
    </w:p>
    <w:p w14:paraId="5663C1B1">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第二十条</w:t>
      </w:r>
      <w:r>
        <w:rPr>
          <w:rFonts w:hint="eastAsia" w:ascii="宋体" w:hAnsi="宋体" w:eastAsia="宋体" w:cs="宋体"/>
          <w:i w:val="0"/>
          <w:iCs w:val="0"/>
          <w:caps w:val="0"/>
          <w:color w:val="333333"/>
          <w:spacing w:val="0"/>
          <w:sz w:val="24"/>
          <w:szCs w:val="24"/>
          <w:bdr w:val="none" w:color="auto" w:sz="0" w:space="0"/>
          <w:shd w:val="clear" w:fill="FFFFFF"/>
        </w:rPr>
        <w:t>　已获得入网认定证书的生产企业有下列情况之一的，由县级以上人民政府广播电视主管部门予以警告，可处1万元以上3万元以下罚款，并由国务院广播电视主管部门向社会公告；构成犯罪的，依法追究刑事责任。</w:t>
      </w:r>
    </w:p>
    <w:p w14:paraId="28F4C2A3">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（一）产品质量或者性能严重下降，发生严重质量事故或者造成严重后果的；</w:t>
      </w:r>
    </w:p>
    <w:p w14:paraId="00B86C80">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（二）产品技术、名称、型号或者质量管理体系发生改变，未按本办法的规定重新办理入网认定申请，仍使用原入网认定证书的；</w:t>
      </w:r>
    </w:p>
    <w:p w14:paraId="625E9017">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（三）涂改、出租、出借、倒卖或者转让入网认定证书的；</w:t>
      </w:r>
    </w:p>
    <w:p w14:paraId="57AD2F1F">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（四）伪造或者盗用入网认定证书的。</w:t>
      </w:r>
    </w:p>
    <w:p w14:paraId="09738C23">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第二十一条</w:t>
      </w:r>
      <w:r>
        <w:rPr>
          <w:rFonts w:hint="eastAsia" w:ascii="宋体" w:hAnsi="宋体" w:eastAsia="宋体" w:cs="宋体"/>
          <w:i w:val="0"/>
          <w:iCs w:val="0"/>
          <w:caps w:val="0"/>
          <w:color w:val="333333"/>
          <w:spacing w:val="0"/>
          <w:sz w:val="24"/>
          <w:szCs w:val="24"/>
          <w:bdr w:val="none" w:color="auto" w:sz="0" w:space="0"/>
          <w:shd w:val="clear" w:fill="FFFFFF"/>
        </w:rPr>
        <w:t>　生产企业采用欺骗、贿赂等不正当手段取得入网认定证书的，由国务院广播电视主管部门撤销入网认定证书。自撤销证书之日起，3年内不受理其入网认定申请。</w:t>
      </w:r>
    </w:p>
    <w:p w14:paraId="32555959">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第二十二条</w:t>
      </w:r>
      <w:r>
        <w:rPr>
          <w:rFonts w:hint="eastAsia" w:ascii="宋体" w:hAnsi="宋体" w:eastAsia="宋体" w:cs="宋体"/>
          <w:i w:val="0"/>
          <w:iCs w:val="0"/>
          <w:caps w:val="0"/>
          <w:color w:val="333333"/>
          <w:spacing w:val="0"/>
          <w:sz w:val="24"/>
          <w:szCs w:val="24"/>
          <w:bdr w:val="none" w:color="auto" w:sz="0" w:space="0"/>
          <w:shd w:val="clear" w:fill="FFFFFF"/>
        </w:rPr>
        <w:t>　检测机构出具虚假检测报告、虚假证明材料、错误数据或者不按标准进行检测造成严重影响或者损失的，由国务院广播电视主管部门予以警告，并取消对其检测任务的委托；构成犯罪的，依法追究刑事责任。对负有责任的主管人员和直接责任人员，由广播电视主管部门或者其他有权机构依法给予处分、处理。</w:t>
      </w:r>
    </w:p>
    <w:p w14:paraId="0EF2826B">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第二十三条</w:t>
      </w:r>
      <w:r>
        <w:rPr>
          <w:rFonts w:hint="eastAsia" w:ascii="宋体" w:hAnsi="宋体" w:eastAsia="宋体" w:cs="宋体"/>
          <w:i w:val="0"/>
          <w:iCs w:val="0"/>
          <w:caps w:val="0"/>
          <w:color w:val="333333"/>
          <w:spacing w:val="0"/>
          <w:sz w:val="24"/>
          <w:szCs w:val="24"/>
          <w:bdr w:val="none" w:color="auto" w:sz="0" w:space="0"/>
          <w:shd w:val="clear" w:fill="FFFFFF"/>
        </w:rPr>
        <w:t>　广播电视主管部门工作人员在入网认定中未按本办法履行职责，滥用职权、玩忽职守、徇私舞弊的，由县级以上人民政府广播电视主管部门对负有责任的主管人员和直接责任人员依法给予处分、处理；构成犯罪的，依法追究刑事责任。</w:t>
      </w:r>
    </w:p>
    <w:p w14:paraId="25ED5A0B">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14:paraId="4C4FB277">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第五章　附　　则</w:t>
      </w:r>
    </w:p>
    <w:p w14:paraId="68945E46">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p>
    <w:p w14:paraId="6D62051A">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第二十四条</w:t>
      </w:r>
      <w:r>
        <w:rPr>
          <w:rFonts w:hint="eastAsia" w:ascii="宋体" w:hAnsi="宋体" w:eastAsia="宋体" w:cs="宋体"/>
          <w:i w:val="0"/>
          <w:iCs w:val="0"/>
          <w:caps w:val="0"/>
          <w:color w:val="333333"/>
          <w:spacing w:val="0"/>
          <w:sz w:val="24"/>
          <w:szCs w:val="24"/>
          <w:bdr w:val="none" w:color="auto" w:sz="0" w:space="0"/>
          <w:shd w:val="clear" w:fill="FFFFFF"/>
        </w:rPr>
        <w:t>　本办法自2018年8月20日起施行。国家广播电影电视总局2004年6月18日颁布的《广播电视设备器材入网认定管理办法》同时废止。</w:t>
      </w:r>
    </w:p>
    <w:p w14:paraId="47B9B330">
      <w:pPr>
        <w:tabs>
          <w:tab w:val="left" w:pos="1065"/>
        </w:tabs>
        <w:spacing w:line="240" w:lineRule="exact"/>
        <w:rPr>
          <w:rFonts w:ascii="Times New Roman" w:hAnsi="Times New Roman" w:eastAsia="仿宋"/>
          <w:sz w:val="28"/>
          <w:szCs w:val="28"/>
        </w:rPr>
      </w:pPr>
    </w:p>
    <w:sectPr>
      <w:footerReference r:id="rId3" w:type="default"/>
      <w:footerReference r:id="rId4" w:type="even"/>
      <w:pgSz w:w="11906" w:h="16838"/>
      <w:pgMar w:top="1814" w:right="1531" w:bottom="1985" w:left="1531" w:header="720" w:footer="124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PMingLiU">
    <w:panose1 w:val="02020500000000000000"/>
    <w:charset w:val="88"/>
    <w:family w:val="roman"/>
    <w:pitch w:val="default"/>
    <w:sig w:usb0="A00002FF" w:usb1="28CFFCFA" w:usb2="00000016" w:usb3="00000000" w:csb0="00100001"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大标宋简体">
    <w:panose1 w:val="02000000000000000000"/>
    <w:charset w:val="86"/>
    <w:family w:val="script"/>
    <w:pitch w:val="default"/>
    <w:sig w:usb0="A00002BF" w:usb1="184F6CFA" w:usb2="00000012"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微软雅黑">
    <w:panose1 w:val="020B0503020204020204"/>
    <w:charset w:val="86"/>
    <w:family w:val="swiss"/>
    <w:pitch w:val="default"/>
    <w:sig w:usb0="80000287" w:usb1="280F3C52" w:usb2="00000016" w:usb3="00000000" w:csb0="0004001F" w:csb1="00000000"/>
  </w:font>
  <w:font w:name="方正黑体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 w:name="Kingsoft Symbol">
    <w:panose1 w:val="0500010001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ADEFF3">
    <w:pPr>
      <w:pStyle w:val="8"/>
      <w:ind w:left="210" w:leftChars="100" w:right="210" w:rightChars="100"/>
      <w:jc w:val="right"/>
      <w:rPr>
        <w:rFonts w:ascii="仿宋" w:hAnsi="仿宋" w:eastAsia="仿宋"/>
        <w:sz w:val="28"/>
        <w:szCs w:val="28"/>
      </w:rPr>
    </w:pPr>
    <w:r>
      <w:rPr>
        <w:rFonts w:ascii="仿宋" w:hAnsi="仿宋" w:eastAsia="仿宋"/>
        <w:sz w:val="28"/>
        <w:szCs w:val="28"/>
      </w:rPr>
      <w:t xml:space="preserve">— </w:t>
    </w:r>
    <w:r>
      <w:rPr>
        <w:rStyle w:val="13"/>
        <w:rFonts w:ascii="Times New Roman" w:hAnsi="Times New Roman" w:eastAsia="仿宋"/>
        <w:sz w:val="28"/>
        <w:szCs w:val="28"/>
      </w:rPr>
      <w:fldChar w:fldCharType="begin"/>
    </w:r>
    <w:r>
      <w:rPr>
        <w:rStyle w:val="13"/>
        <w:rFonts w:ascii="Times New Roman" w:hAnsi="Times New Roman" w:eastAsia="仿宋"/>
        <w:sz w:val="28"/>
        <w:szCs w:val="28"/>
      </w:rPr>
      <w:instrText xml:space="preserve"> PAGE </w:instrText>
    </w:r>
    <w:r>
      <w:rPr>
        <w:rStyle w:val="13"/>
        <w:rFonts w:ascii="Times New Roman" w:hAnsi="Times New Roman" w:eastAsia="仿宋"/>
        <w:sz w:val="28"/>
        <w:szCs w:val="28"/>
      </w:rPr>
      <w:fldChar w:fldCharType="separate"/>
    </w:r>
    <w:r>
      <w:rPr>
        <w:rStyle w:val="13"/>
        <w:rFonts w:ascii="Times New Roman" w:hAnsi="Times New Roman" w:eastAsia="仿宋"/>
        <w:sz w:val="28"/>
        <w:szCs w:val="28"/>
      </w:rPr>
      <w:t>35</w:t>
    </w:r>
    <w:r>
      <w:rPr>
        <w:rStyle w:val="13"/>
        <w:rFonts w:ascii="Times New Roman" w:hAnsi="Times New Roman" w:eastAsia="仿宋"/>
        <w:sz w:val="28"/>
        <w:szCs w:val="28"/>
      </w:rPr>
      <w:fldChar w:fldCharType="end"/>
    </w:r>
    <w:r>
      <w:rPr>
        <w:rFonts w:ascii="仿宋" w:hAnsi="仿宋" w:eastAsia="仿宋"/>
        <w:sz w:val="28"/>
        <w:szCs w:val="28"/>
      </w:rPr>
      <w:t>—</w:t>
    </w:r>
  </w:p>
  <w:p w14:paraId="08DAD1D1">
    <w:pPr>
      <w:pStyle w:val="8"/>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0524D0">
    <w:pPr>
      <w:pStyle w:val="8"/>
      <w:ind w:left="210" w:leftChars="100" w:right="210" w:rightChars="100"/>
      <w:rPr>
        <w:rFonts w:ascii="仿宋" w:hAnsi="仿宋" w:eastAsia="仿宋"/>
        <w:sz w:val="28"/>
        <w:szCs w:val="28"/>
      </w:rPr>
    </w:pPr>
    <w:r>
      <w:rPr>
        <w:rFonts w:hint="eastAsia" w:ascii="仿宋" w:hAnsi="仿宋" w:eastAsia="仿宋"/>
        <w:sz w:val="28"/>
        <w:szCs w:val="28"/>
      </w:rPr>
      <w:t xml:space="preserve">— </w:t>
    </w:r>
    <w:r>
      <w:rPr>
        <w:rStyle w:val="13"/>
        <w:rFonts w:ascii="Times New Roman" w:hAnsi="Times New Roman" w:eastAsia="仿宋"/>
        <w:sz w:val="28"/>
        <w:szCs w:val="28"/>
      </w:rPr>
      <w:fldChar w:fldCharType="begin"/>
    </w:r>
    <w:r>
      <w:rPr>
        <w:rStyle w:val="13"/>
        <w:rFonts w:ascii="Times New Roman" w:hAnsi="Times New Roman" w:eastAsia="仿宋"/>
        <w:sz w:val="28"/>
        <w:szCs w:val="28"/>
      </w:rPr>
      <w:instrText xml:space="preserve"> PAGE </w:instrText>
    </w:r>
    <w:r>
      <w:rPr>
        <w:rStyle w:val="13"/>
        <w:rFonts w:ascii="Times New Roman" w:hAnsi="Times New Roman" w:eastAsia="仿宋"/>
        <w:sz w:val="28"/>
        <w:szCs w:val="28"/>
      </w:rPr>
      <w:fldChar w:fldCharType="separate"/>
    </w:r>
    <w:r>
      <w:rPr>
        <w:rStyle w:val="13"/>
        <w:rFonts w:ascii="Times New Roman" w:hAnsi="Times New Roman" w:eastAsia="仿宋"/>
        <w:sz w:val="28"/>
        <w:szCs w:val="28"/>
      </w:rPr>
      <w:t>34</w:t>
    </w:r>
    <w:r>
      <w:rPr>
        <w:rStyle w:val="13"/>
        <w:rFonts w:ascii="Times New Roman" w:hAnsi="Times New Roman" w:eastAsia="仿宋"/>
        <w:sz w:val="28"/>
        <w:szCs w:val="28"/>
      </w:rPr>
      <w:fldChar w:fldCharType="end"/>
    </w:r>
    <w:r>
      <w:rPr>
        <w:rFonts w:hint="eastAsia" w:ascii="仿宋" w:hAnsi="仿宋" w:eastAsia="仿宋"/>
        <w:sz w:val="28"/>
        <w:szCs w:val="28"/>
      </w:rPr>
      <w:t>—</w:t>
    </w:r>
  </w:p>
  <w:p w14:paraId="01A1ADFE">
    <w:pPr>
      <w:pStyle w:val="8"/>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BBA702"/>
    <w:multiLevelType w:val="singleLevel"/>
    <w:tmpl w:val="08BBA702"/>
    <w:lvl w:ilvl="0" w:tentative="0">
      <w:start w:val="1"/>
      <w:numFmt w:val="decimal"/>
      <w:pStyle w:val="3"/>
      <w:lvlText w:val="%1."/>
      <w:lvlJc w:val="left"/>
      <w:pPr>
        <w:tabs>
          <w:tab w:val="left" w:pos="2912"/>
        </w:tabs>
        <w:ind w:left="2912"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mYzNmQyOGUyODJkZjM1M2FjZGQxZTI3MDFiY2Y1NjQifQ=="/>
  </w:docVars>
  <w:rsids>
    <w:rsidRoot w:val="00934CCA"/>
    <w:rsid w:val="00057984"/>
    <w:rsid w:val="00066241"/>
    <w:rsid w:val="000A4780"/>
    <w:rsid w:val="000E5A4E"/>
    <w:rsid w:val="000E5F9C"/>
    <w:rsid w:val="00111FBD"/>
    <w:rsid w:val="00174875"/>
    <w:rsid w:val="00176199"/>
    <w:rsid w:val="001937E6"/>
    <w:rsid w:val="001D166B"/>
    <w:rsid w:val="001D7744"/>
    <w:rsid w:val="001E4A27"/>
    <w:rsid w:val="001F53C2"/>
    <w:rsid w:val="00216956"/>
    <w:rsid w:val="002174F8"/>
    <w:rsid w:val="00231D8B"/>
    <w:rsid w:val="00257644"/>
    <w:rsid w:val="00291EDF"/>
    <w:rsid w:val="002B7AE9"/>
    <w:rsid w:val="0032525E"/>
    <w:rsid w:val="00380A40"/>
    <w:rsid w:val="003A5920"/>
    <w:rsid w:val="003F2700"/>
    <w:rsid w:val="004003D0"/>
    <w:rsid w:val="00414290"/>
    <w:rsid w:val="00431AE3"/>
    <w:rsid w:val="00493FF9"/>
    <w:rsid w:val="004B11E9"/>
    <w:rsid w:val="004D123C"/>
    <w:rsid w:val="004F774C"/>
    <w:rsid w:val="00520934"/>
    <w:rsid w:val="005327E0"/>
    <w:rsid w:val="00537BD5"/>
    <w:rsid w:val="00537CED"/>
    <w:rsid w:val="00584565"/>
    <w:rsid w:val="005C2C84"/>
    <w:rsid w:val="0061330E"/>
    <w:rsid w:val="0061490C"/>
    <w:rsid w:val="00633399"/>
    <w:rsid w:val="006457BD"/>
    <w:rsid w:val="00664314"/>
    <w:rsid w:val="00696690"/>
    <w:rsid w:val="006A7E85"/>
    <w:rsid w:val="00712217"/>
    <w:rsid w:val="0078532D"/>
    <w:rsid w:val="00792032"/>
    <w:rsid w:val="008F151B"/>
    <w:rsid w:val="00900C00"/>
    <w:rsid w:val="00932ED0"/>
    <w:rsid w:val="00934CCA"/>
    <w:rsid w:val="00951657"/>
    <w:rsid w:val="009C63CB"/>
    <w:rsid w:val="009C7F18"/>
    <w:rsid w:val="009D5E63"/>
    <w:rsid w:val="00A16F44"/>
    <w:rsid w:val="00A345E5"/>
    <w:rsid w:val="00A4043C"/>
    <w:rsid w:val="00A51D41"/>
    <w:rsid w:val="00A657E2"/>
    <w:rsid w:val="00AA5EFE"/>
    <w:rsid w:val="00AB45F5"/>
    <w:rsid w:val="00AC52E8"/>
    <w:rsid w:val="00AE44F8"/>
    <w:rsid w:val="00AE6337"/>
    <w:rsid w:val="00B30A53"/>
    <w:rsid w:val="00B32C1D"/>
    <w:rsid w:val="00BE4034"/>
    <w:rsid w:val="00C058F6"/>
    <w:rsid w:val="00CA0A56"/>
    <w:rsid w:val="00CB17D0"/>
    <w:rsid w:val="00CB41AB"/>
    <w:rsid w:val="00CD057D"/>
    <w:rsid w:val="00CE3ED3"/>
    <w:rsid w:val="00CF04DC"/>
    <w:rsid w:val="00D373C5"/>
    <w:rsid w:val="00D62252"/>
    <w:rsid w:val="00D735D3"/>
    <w:rsid w:val="00D80670"/>
    <w:rsid w:val="00D8399F"/>
    <w:rsid w:val="00DC0E56"/>
    <w:rsid w:val="00DC25BF"/>
    <w:rsid w:val="00DF3E42"/>
    <w:rsid w:val="00E253F3"/>
    <w:rsid w:val="00E277D9"/>
    <w:rsid w:val="00E50254"/>
    <w:rsid w:val="00E6639F"/>
    <w:rsid w:val="00E877FB"/>
    <w:rsid w:val="00E93322"/>
    <w:rsid w:val="00E9778F"/>
    <w:rsid w:val="00F11959"/>
    <w:rsid w:val="00F8098C"/>
    <w:rsid w:val="00F90F58"/>
    <w:rsid w:val="00FB0450"/>
    <w:rsid w:val="00FE1202"/>
    <w:rsid w:val="78EF43A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iPriority="99" w:semiHidden="0" w:name="toa heading"/>
    <w:lsdException w:uiPriority="99" w:name="List"/>
    <w:lsdException w:uiPriority="99" w:name="List Bullet"/>
    <w:lsdException w:qFormat="1" w:uiPriority="99"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link w:val="18"/>
    <w:unhideWhenUsed/>
    <w:qFormat/>
    <w:uiPriority w:val="9"/>
    <w:pPr>
      <w:spacing w:before="54"/>
      <w:ind w:left="747"/>
      <w:outlineLvl w:val="1"/>
    </w:pPr>
    <w:rPr>
      <w:rFonts w:ascii="楷体_GB2312" w:hAnsi="楷体_GB2312" w:eastAsia="楷体_GB2312"/>
      <w:b/>
      <w:bCs/>
      <w:sz w:val="32"/>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List Number"/>
    <w:basedOn w:val="1"/>
    <w:unhideWhenUsed/>
    <w:qFormat/>
    <w:uiPriority w:val="99"/>
    <w:pPr>
      <w:numPr>
        <w:ilvl w:val="0"/>
        <w:numId w:val="1"/>
      </w:numPr>
      <w:tabs>
        <w:tab w:val="left" w:pos="360"/>
        <w:tab w:val="clear" w:pos="2912"/>
      </w:tabs>
      <w:ind w:left="360"/>
    </w:pPr>
  </w:style>
  <w:style w:type="paragraph" w:styleId="4">
    <w:name w:val="toa heading"/>
    <w:basedOn w:val="1"/>
    <w:next w:val="1"/>
    <w:unhideWhenUsed/>
    <w:qFormat/>
    <w:uiPriority w:val="99"/>
    <w:pPr>
      <w:spacing w:before="120"/>
    </w:pPr>
    <w:rPr>
      <w:rFonts w:ascii="Arial" w:hAnsi="Arial"/>
      <w:szCs w:val="24"/>
    </w:rPr>
  </w:style>
  <w:style w:type="paragraph" w:styleId="5">
    <w:name w:val="Body Text"/>
    <w:basedOn w:val="1"/>
    <w:link w:val="16"/>
    <w:semiHidden/>
    <w:unhideWhenUsed/>
    <w:qFormat/>
    <w:uiPriority w:val="99"/>
    <w:pPr>
      <w:spacing w:after="120"/>
    </w:pPr>
  </w:style>
  <w:style w:type="paragraph" w:styleId="6">
    <w:name w:val="Body Text Indent 2"/>
    <w:basedOn w:val="1"/>
    <w:link w:val="17"/>
    <w:semiHidden/>
    <w:unhideWhenUsed/>
    <w:qFormat/>
    <w:uiPriority w:val="99"/>
    <w:pPr>
      <w:spacing w:after="120" w:line="480" w:lineRule="auto"/>
      <w:ind w:left="420" w:leftChars="200"/>
    </w:pPr>
  </w:style>
  <w:style w:type="paragraph" w:styleId="7">
    <w:name w:val="Balloon Text"/>
    <w:basedOn w:val="1"/>
    <w:link w:val="23"/>
    <w:semiHidden/>
    <w:unhideWhenUsed/>
    <w:qFormat/>
    <w:uiPriority w:val="99"/>
    <w:rPr>
      <w:sz w:val="18"/>
      <w:szCs w:val="18"/>
    </w:rPr>
  </w:style>
  <w:style w:type="paragraph" w:styleId="8">
    <w:name w:val="footer"/>
    <w:basedOn w:val="1"/>
    <w:link w:val="15"/>
    <w:unhideWhenUsed/>
    <w:qFormat/>
    <w:uiPriority w:val="0"/>
    <w:pPr>
      <w:tabs>
        <w:tab w:val="center" w:pos="4153"/>
        <w:tab w:val="right" w:pos="8306"/>
      </w:tabs>
      <w:snapToGrid w:val="0"/>
      <w:jc w:val="left"/>
    </w:pPr>
    <w:rPr>
      <w:sz w:val="18"/>
      <w:szCs w:val="18"/>
    </w:rPr>
  </w:style>
  <w:style w:type="paragraph" w:styleId="9">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kern w:val="0"/>
      <w:sz w:val="24"/>
      <w:szCs w:val="24"/>
    </w:rPr>
  </w:style>
  <w:style w:type="character" w:styleId="13">
    <w:name w:val="page number"/>
    <w:basedOn w:val="12"/>
    <w:qFormat/>
    <w:uiPriority w:val="0"/>
  </w:style>
  <w:style w:type="character" w:customStyle="1" w:styleId="14">
    <w:name w:val="页眉 Char"/>
    <w:basedOn w:val="12"/>
    <w:link w:val="9"/>
    <w:semiHidden/>
    <w:qFormat/>
    <w:uiPriority w:val="99"/>
    <w:rPr>
      <w:sz w:val="18"/>
      <w:szCs w:val="18"/>
    </w:rPr>
  </w:style>
  <w:style w:type="character" w:customStyle="1" w:styleId="15">
    <w:name w:val="页脚 Char"/>
    <w:basedOn w:val="12"/>
    <w:link w:val="8"/>
    <w:qFormat/>
    <w:uiPriority w:val="0"/>
    <w:rPr>
      <w:sz w:val="18"/>
      <w:szCs w:val="18"/>
    </w:rPr>
  </w:style>
  <w:style w:type="character" w:customStyle="1" w:styleId="16">
    <w:name w:val="正文文本 Char"/>
    <w:basedOn w:val="12"/>
    <w:link w:val="5"/>
    <w:semiHidden/>
    <w:qFormat/>
    <w:uiPriority w:val="99"/>
    <w:rPr>
      <w:kern w:val="2"/>
      <w:sz w:val="21"/>
      <w:szCs w:val="22"/>
    </w:rPr>
  </w:style>
  <w:style w:type="character" w:customStyle="1" w:styleId="17">
    <w:name w:val="正文文本缩进 2 Char"/>
    <w:basedOn w:val="12"/>
    <w:link w:val="6"/>
    <w:semiHidden/>
    <w:qFormat/>
    <w:uiPriority w:val="99"/>
    <w:rPr>
      <w:kern w:val="2"/>
      <w:sz w:val="21"/>
      <w:szCs w:val="22"/>
    </w:rPr>
  </w:style>
  <w:style w:type="character" w:customStyle="1" w:styleId="18">
    <w:name w:val="标题 2 Char"/>
    <w:basedOn w:val="12"/>
    <w:link w:val="2"/>
    <w:uiPriority w:val="9"/>
    <w:rPr>
      <w:rFonts w:ascii="楷体_GB2312" w:hAnsi="楷体_GB2312" w:eastAsia="楷体_GB2312"/>
      <w:b/>
      <w:bCs/>
      <w:kern w:val="2"/>
      <w:sz w:val="32"/>
      <w:szCs w:val="32"/>
    </w:rPr>
  </w:style>
  <w:style w:type="character" w:customStyle="1" w:styleId="19">
    <w:name w:val="MSG_EN_FONT_STYLE_NAME_TEMPLATE_ROLE MSG_EN_FONT_STYLE_NAME_BY_ROLE_TEXT|2 + MSG_EN_FONT_STYLE_MODIFER_SIZE 10"/>
    <w:qFormat/>
    <w:uiPriority w:val="0"/>
    <w:rPr>
      <w:rFonts w:ascii="PMingLiU" w:hAnsi="PMingLiU" w:eastAsia="PMingLiU" w:cs="PMingLiU"/>
      <w:color w:val="000000"/>
      <w:spacing w:val="20"/>
      <w:w w:val="100"/>
      <w:position w:val="0"/>
      <w:sz w:val="20"/>
      <w:szCs w:val="20"/>
      <w:u w:val="none"/>
      <w:shd w:val="clear" w:color="auto" w:fill="FFFFFF"/>
      <w:lang w:val="zh-CN" w:eastAsia="zh-CN" w:bidi="zh-CN"/>
    </w:rPr>
  </w:style>
  <w:style w:type="paragraph" w:customStyle="1" w:styleId="20">
    <w:name w:val="MSG_EN_FONT_STYLE_NAME_TEMPLATE_ROLE MSG_EN_FONT_STYLE_NAME_BY_ROLE_TEXT|2"/>
    <w:basedOn w:val="1"/>
    <w:qFormat/>
    <w:uiPriority w:val="0"/>
    <w:pPr>
      <w:shd w:val="clear" w:color="auto" w:fill="FFFFFF"/>
      <w:spacing w:before="600" w:line="605" w:lineRule="exact"/>
      <w:ind w:hanging="1120"/>
      <w:jc w:val="distribute"/>
    </w:pPr>
    <w:rPr>
      <w:rFonts w:ascii="PMingLiU" w:hAnsi="PMingLiU" w:eastAsia="PMingLiU" w:cs="PMingLiU"/>
      <w:spacing w:val="30"/>
      <w:sz w:val="30"/>
      <w:szCs w:val="30"/>
    </w:rPr>
  </w:style>
  <w:style w:type="character" w:customStyle="1" w:styleId="21">
    <w:name w:val="MSG_EN_FONT_STYLE_NAME_TEMPLATE_ROLE MSG_EN_FONT_STYLE_NAME_BY_ROLE_TEXT|2 + MSG_EN_FONT_STYLE_MODIFER_SIZE 12"/>
    <w:qFormat/>
    <w:uiPriority w:val="0"/>
    <w:rPr>
      <w:rFonts w:ascii="PMingLiU" w:hAnsi="PMingLiU" w:eastAsia="PMingLiU" w:cs="PMingLiU"/>
      <w:color w:val="000000"/>
      <w:spacing w:val="0"/>
      <w:w w:val="100"/>
      <w:position w:val="0"/>
      <w:sz w:val="24"/>
      <w:szCs w:val="24"/>
      <w:u w:val="none"/>
      <w:shd w:val="clear" w:color="auto" w:fill="FFFFFF"/>
      <w:lang w:val="zh-CN" w:eastAsia="zh-CN" w:bidi="zh-CN"/>
    </w:rPr>
  </w:style>
  <w:style w:type="paragraph" w:styleId="22">
    <w:name w:val="List Paragraph"/>
    <w:basedOn w:val="1"/>
    <w:qFormat/>
    <w:uiPriority w:val="34"/>
    <w:pPr>
      <w:ind w:firstLine="420" w:firstLineChars="200"/>
    </w:pPr>
    <w:rPr>
      <w:rFonts w:ascii="Times New Roman" w:hAnsi="Times New Roman"/>
      <w:szCs w:val="24"/>
    </w:rPr>
  </w:style>
  <w:style w:type="character" w:customStyle="1" w:styleId="23">
    <w:name w:val="批注框文本 Char"/>
    <w:basedOn w:val="12"/>
    <w:link w:val="7"/>
    <w:semiHidden/>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Hewlett-Packard Company</Company>
  <Pages>4</Pages>
  <Words>10577</Words>
  <Characters>10717</Characters>
  <Lines>85</Lines>
  <Paragraphs>24</Paragraphs>
  <TotalTime>0</TotalTime>
  <ScaleCrop>false</ScaleCrop>
  <LinksUpToDate>false</LinksUpToDate>
  <CharactersWithSpaces>10777</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2023-10-30T09:15:00Z</dcterms:created>
  <dc:creator>wenyin</dc:creator>
  <cp:lastModifiedBy>口木</cp:lastModifiedBy>
  <cp:lastPrinted>2023-10-27T10:34:00Z</cp:lastPrinted>
  <dcterms:modified xsi:type="dcterms:W3CDTF">2024-10-31T01:21:32Z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C433544A6F1E4187BB46C72E2FED6570_12</vt:lpwstr>
  </property>
</Properties>
</file>